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59E2E" w14:textId="7D670ECA" w:rsidR="00EA733C" w:rsidRPr="00815509" w:rsidRDefault="00B356D9" w:rsidP="00815509">
      <w:pPr>
        <w:pStyle w:val="l-L1"/>
        <w:keepNext w:val="0"/>
        <w:numPr>
          <w:ilvl w:val="1"/>
          <w:numId w:val="2"/>
        </w:numPr>
        <w:tabs>
          <w:tab w:val="left" w:pos="567"/>
        </w:tabs>
        <w:spacing w:before="120" w:after="120"/>
        <w:ind w:hanging="786"/>
        <w:contextualSpacing/>
        <w:jc w:val="both"/>
        <w:rPr>
          <w:rStyle w:val="l-L2Char"/>
          <w:rFonts w:cs="Arial"/>
          <w:szCs w:val="22"/>
          <w:u w:val="none"/>
        </w:rPr>
      </w:pPr>
      <w:r w:rsidRPr="00815509">
        <w:rPr>
          <w:rStyle w:val="l-L2Char"/>
          <w:rFonts w:cs="Arial"/>
          <w:szCs w:val="22"/>
          <w:u w:val="none"/>
        </w:rPr>
        <w:t>Výkladová ustanovení</w:t>
      </w:r>
    </w:p>
    <w:p w14:paraId="75AF4FF8" w14:textId="77777777" w:rsidR="00C60DBF" w:rsidRPr="00815509" w:rsidRDefault="00C60DBF" w:rsidP="00815509">
      <w:pPr>
        <w:pStyle w:val="l-L1"/>
        <w:keepNext w:val="0"/>
        <w:numPr>
          <w:ilvl w:val="0"/>
          <w:numId w:val="0"/>
        </w:numPr>
        <w:tabs>
          <w:tab w:val="left" w:pos="567"/>
        </w:tabs>
        <w:spacing w:before="120" w:after="120"/>
        <w:ind w:left="786"/>
        <w:contextualSpacing/>
        <w:jc w:val="both"/>
        <w:rPr>
          <w:rStyle w:val="l-L2Char"/>
          <w:rFonts w:cs="Arial"/>
          <w:szCs w:val="22"/>
          <w:u w:val="none"/>
        </w:rPr>
      </w:pPr>
    </w:p>
    <w:p w14:paraId="200CD083" w14:textId="5D6F69DA" w:rsidR="000B7093" w:rsidRPr="00815509" w:rsidRDefault="0076235A" w:rsidP="00815509">
      <w:pPr>
        <w:pStyle w:val="l-L1"/>
        <w:keepNext w:val="0"/>
        <w:numPr>
          <w:ilvl w:val="2"/>
          <w:numId w:val="2"/>
        </w:numPr>
        <w:spacing w:before="120" w:after="120"/>
        <w:ind w:left="709" w:hanging="709"/>
        <w:contextualSpacing/>
        <w:jc w:val="both"/>
        <w:rPr>
          <w:rStyle w:val="l-L2Char"/>
          <w:rFonts w:cs="Arial"/>
          <w:b w:val="0"/>
          <w:szCs w:val="22"/>
          <w:lang w:eastAsia="en-US"/>
        </w:rPr>
      </w:pPr>
      <w:r w:rsidRPr="00815509">
        <w:rPr>
          <w:rStyle w:val="l-L2Char"/>
          <w:rFonts w:cs="Arial"/>
          <w:bCs/>
          <w:szCs w:val="22"/>
          <w:u w:val="none"/>
        </w:rPr>
        <w:t>Poskytováním servisních služeb</w:t>
      </w:r>
      <w:r w:rsidRPr="00815509">
        <w:rPr>
          <w:rStyle w:val="l-L2Char"/>
          <w:rFonts w:cs="Arial"/>
          <w:b w:val="0"/>
          <w:szCs w:val="22"/>
          <w:u w:val="none"/>
        </w:rPr>
        <w:t xml:space="preserve"> se podle této dohody rozumí provádění komplexního záručního a pozáručního servisu, záručních oprav, garančních oprav, pneuservisu, údržby a pozáručních oprav vozidel včetně oprav po dopravních nehodách, poskytnutí odtahové služby, uskladnění kol, měření emisí, příprava vozidel na STK a následné provedení STK. Tyto servisní služby budou dále detailně specifikovány v jednotlivých objednávkách. Služby budou poskytovatelem objednateli plněny v požadovaném rozsahu a termínech.</w:t>
      </w:r>
    </w:p>
    <w:p w14:paraId="163CC490" w14:textId="350B8453" w:rsidR="0076235A" w:rsidRPr="00815509" w:rsidRDefault="00B356D9" w:rsidP="00815509">
      <w:pPr>
        <w:pStyle w:val="l-L1"/>
        <w:keepNext w:val="0"/>
        <w:numPr>
          <w:ilvl w:val="2"/>
          <w:numId w:val="2"/>
        </w:numPr>
        <w:spacing w:before="120" w:after="120"/>
        <w:ind w:left="709" w:hanging="709"/>
        <w:contextualSpacing/>
        <w:jc w:val="both"/>
        <w:rPr>
          <w:rFonts w:ascii="Arial" w:hAnsi="Arial" w:cs="Arial"/>
          <w:b w:val="0"/>
          <w:bCs/>
          <w:szCs w:val="22"/>
          <w:u w:val="none"/>
        </w:rPr>
      </w:pPr>
      <w:r w:rsidRPr="00815509">
        <w:rPr>
          <w:rFonts w:ascii="Arial" w:hAnsi="Arial" w:cs="Arial"/>
          <w:szCs w:val="22"/>
          <w:u w:val="none"/>
        </w:rPr>
        <w:t>Servisními službami</w:t>
      </w:r>
      <w:r w:rsidRPr="00815509">
        <w:rPr>
          <w:rFonts w:ascii="Arial" w:hAnsi="Arial" w:cs="Arial"/>
          <w:b w:val="0"/>
          <w:bCs/>
          <w:szCs w:val="22"/>
          <w:u w:val="none"/>
        </w:rPr>
        <w:t xml:space="preserve"> se rozumí veškeré činnosti pro zajištění technického stavu vozidel</w:t>
      </w:r>
      <w:r w:rsidR="008E2603" w:rsidRPr="00815509">
        <w:rPr>
          <w:rFonts w:ascii="Arial" w:hAnsi="Arial" w:cs="Arial"/>
          <w:b w:val="0"/>
          <w:bCs/>
          <w:szCs w:val="22"/>
          <w:u w:val="none"/>
        </w:rPr>
        <w:t xml:space="preserve">, s nimiž je objednatel oprávněn hospodařit, vyhovujícího zákonným ustanovením o podmínkách provozu vozidel na pozemních komunikacích. </w:t>
      </w:r>
    </w:p>
    <w:p w14:paraId="15E0456A" w14:textId="594B829C" w:rsidR="008E2603" w:rsidRPr="00815509" w:rsidRDefault="008E2603" w:rsidP="00815509">
      <w:pPr>
        <w:pStyle w:val="l-L1"/>
        <w:keepNext w:val="0"/>
        <w:numPr>
          <w:ilvl w:val="2"/>
          <w:numId w:val="2"/>
        </w:numPr>
        <w:spacing w:before="120" w:after="120"/>
        <w:ind w:left="709" w:hanging="709"/>
        <w:contextualSpacing/>
        <w:jc w:val="both"/>
        <w:rPr>
          <w:rFonts w:ascii="Arial" w:hAnsi="Arial" w:cs="Arial"/>
          <w:b w:val="0"/>
          <w:bCs/>
          <w:szCs w:val="22"/>
          <w:u w:val="none"/>
        </w:rPr>
      </w:pPr>
      <w:r w:rsidRPr="00815509">
        <w:rPr>
          <w:rFonts w:ascii="Arial" w:hAnsi="Arial" w:cs="Arial"/>
          <w:szCs w:val="22"/>
          <w:u w:val="none"/>
        </w:rPr>
        <w:t>Objednávka (zakázkový list) je dílčí</w:t>
      </w:r>
      <w:r w:rsidRPr="00815509">
        <w:rPr>
          <w:rFonts w:ascii="Arial" w:hAnsi="Arial" w:cs="Arial"/>
          <w:b w:val="0"/>
          <w:bCs/>
          <w:szCs w:val="22"/>
          <w:u w:val="none"/>
        </w:rPr>
        <w:t xml:space="preserve"> zakázka zadána na základě a v souladu s touto smlouvou dohodou. Jedná se o dvoustranné právní jednání mezi poskytovatelem a</w:t>
      </w:r>
      <w:r w:rsidR="00815509">
        <w:rPr>
          <w:rFonts w:ascii="Arial" w:hAnsi="Arial" w:cs="Arial"/>
          <w:b w:val="0"/>
          <w:bCs/>
          <w:szCs w:val="22"/>
          <w:u w:val="none"/>
        </w:rPr>
        <w:t> </w:t>
      </w:r>
      <w:r w:rsidRPr="00815509">
        <w:rPr>
          <w:rFonts w:ascii="Arial" w:hAnsi="Arial" w:cs="Arial"/>
          <w:b w:val="0"/>
          <w:bCs/>
          <w:szCs w:val="22"/>
          <w:u w:val="none"/>
        </w:rPr>
        <w:t>objednatelem, na jehož základě provede poskytovatel pro objednatele sjednané servisní služby.</w:t>
      </w:r>
    </w:p>
    <w:p w14:paraId="121AFF57" w14:textId="7FB81B23" w:rsidR="008E2603" w:rsidRPr="00815509" w:rsidRDefault="008E2603" w:rsidP="00815509">
      <w:pPr>
        <w:pStyle w:val="l-L1"/>
        <w:keepNext w:val="0"/>
        <w:numPr>
          <w:ilvl w:val="2"/>
          <w:numId w:val="2"/>
        </w:numPr>
        <w:spacing w:before="120" w:after="120"/>
        <w:ind w:left="709" w:hanging="709"/>
        <w:contextualSpacing/>
        <w:jc w:val="both"/>
        <w:rPr>
          <w:rFonts w:ascii="Arial" w:hAnsi="Arial" w:cs="Arial"/>
          <w:b w:val="0"/>
          <w:bCs/>
          <w:szCs w:val="22"/>
          <w:u w:val="none"/>
        </w:rPr>
      </w:pPr>
      <w:r w:rsidRPr="00815509">
        <w:rPr>
          <w:rFonts w:ascii="Arial" w:hAnsi="Arial" w:cs="Arial"/>
          <w:b w:val="0"/>
          <w:bCs/>
          <w:szCs w:val="22"/>
          <w:u w:val="none"/>
        </w:rPr>
        <w:t>Zakázkový list je písemné potvrzení objednávky včetně její specifikace v požadovaném rozsahu.</w:t>
      </w:r>
    </w:p>
    <w:p w14:paraId="54F60693" w14:textId="77777777" w:rsidR="00C60DBF" w:rsidRPr="00815509" w:rsidRDefault="00C60DBF" w:rsidP="00815509">
      <w:pPr>
        <w:pStyle w:val="l-L1"/>
        <w:keepNext w:val="0"/>
        <w:numPr>
          <w:ilvl w:val="0"/>
          <w:numId w:val="0"/>
        </w:numPr>
        <w:spacing w:before="120" w:after="120"/>
        <w:ind w:left="709"/>
        <w:contextualSpacing/>
        <w:jc w:val="both"/>
        <w:rPr>
          <w:rFonts w:ascii="Arial" w:hAnsi="Arial" w:cs="Arial"/>
          <w:b w:val="0"/>
          <w:bCs/>
          <w:szCs w:val="22"/>
          <w:u w:val="none"/>
        </w:rPr>
      </w:pPr>
    </w:p>
    <w:p w14:paraId="517DEB47" w14:textId="619BCF35" w:rsidR="008E2603" w:rsidRPr="00815509" w:rsidRDefault="008E2603" w:rsidP="00815509">
      <w:pPr>
        <w:pStyle w:val="l-L1"/>
        <w:keepNext w:val="0"/>
        <w:numPr>
          <w:ilvl w:val="1"/>
          <w:numId w:val="2"/>
        </w:numPr>
        <w:tabs>
          <w:tab w:val="left" w:pos="567"/>
        </w:tabs>
        <w:spacing w:before="120" w:after="120"/>
        <w:ind w:hanging="786"/>
        <w:contextualSpacing/>
        <w:jc w:val="both"/>
        <w:rPr>
          <w:rStyle w:val="l-L2Char"/>
          <w:rFonts w:cs="Arial"/>
          <w:szCs w:val="22"/>
          <w:u w:val="none"/>
        </w:rPr>
      </w:pPr>
      <w:r w:rsidRPr="00815509">
        <w:rPr>
          <w:rStyle w:val="l-L2Char"/>
          <w:rFonts w:cs="Arial"/>
          <w:szCs w:val="22"/>
          <w:u w:val="none"/>
        </w:rPr>
        <w:t>Zadávání a realizace dílčích zakázek</w:t>
      </w:r>
    </w:p>
    <w:p w14:paraId="316916AC" w14:textId="77777777" w:rsidR="00C60DBF" w:rsidRPr="00815509" w:rsidRDefault="00C60DBF" w:rsidP="00815509">
      <w:pPr>
        <w:pStyle w:val="l-L1"/>
        <w:keepNext w:val="0"/>
        <w:numPr>
          <w:ilvl w:val="0"/>
          <w:numId w:val="0"/>
        </w:numPr>
        <w:tabs>
          <w:tab w:val="left" w:pos="567"/>
        </w:tabs>
        <w:spacing w:before="120" w:after="120"/>
        <w:ind w:left="786"/>
        <w:contextualSpacing/>
        <w:jc w:val="both"/>
        <w:rPr>
          <w:rStyle w:val="l-L2Char"/>
          <w:rFonts w:cs="Arial"/>
          <w:szCs w:val="22"/>
          <w:u w:val="none"/>
        </w:rPr>
      </w:pPr>
    </w:p>
    <w:p w14:paraId="0964A3BB" w14:textId="5FBF0C98" w:rsidR="008E2603" w:rsidRPr="00815509" w:rsidRDefault="008E2603" w:rsidP="00815509">
      <w:pPr>
        <w:pStyle w:val="l-L1"/>
        <w:keepNext w:val="0"/>
        <w:numPr>
          <w:ilvl w:val="2"/>
          <w:numId w:val="2"/>
        </w:numPr>
        <w:spacing w:before="120" w:after="120"/>
        <w:ind w:left="709" w:hanging="709"/>
        <w:contextualSpacing/>
        <w:jc w:val="both"/>
        <w:rPr>
          <w:rStyle w:val="l-L2Char"/>
          <w:rFonts w:cs="Arial"/>
          <w:b w:val="0"/>
          <w:szCs w:val="22"/>
          <w:lang w:eastAsia="en-US"/>
        </w:rPr>
      </w:pPr>
      <w:r w:rsidRPr="00815509">
        <w:rPr>
          <w:rStyle w:val="l-L2Char"/>
          <w:rFonts w:cs="Arial"/>
          <w:b w:val="0"/>
          <w:szCs w:val="22"/>
          <w:u w:val="none"/>
        </w:rPr>
        <w:t>Realizace plnění v rozsahu předmětu této smlouvy bude určena jednotlivými písemně potvrzenými objednávkami formou zakázkového listu.</w:t>
      </w:r>
    </w:p>
    <w:p w14:paraId="3F52FC02" w14:textId="7B1C9DF1" w:rsidR="008E2603" w:rsidRPr="00815509" w:rsidRDefault="008E2603" w:rsidP="00815509">
      <w:pPr>
        <w:pStyle w:val="l-L1"/>
        <w:keepNext w:val="0"/>
        <w:numPr>
          <w:ilvl w:val="2"/>
          <w:numId w:val="2"/>
        </w:numPr>
        <w:spacing w:before="120" w:after="120"/>
        <w:ind w:left="709" w:hanging="709"/>
        <w:contextualSpacing/>
        <w:jc w:val="both"/>
        <w:rPr>
          <w:rStyle w:val="l-L2Char"/>
          <w:rFonts w:cs="Arial"/>
          <w:b w:val="0"/>
          <w:szCs w:val="22"/>
          <w:lang w:eastAsia="en-US"/>
        </w:rPr>
      </w:pPr>
      <w:r w:rsidRPr="00815509">
        <w:rPr>
          <w:rStyle w:val="l-L2Char"/>
          <w:rFonts w:cs="Arial"/>
          <w:b w:val="0"/>
          <w:szCs w:val="22"/>
          <w:u w:val="none"/>
        </w:rPr>
        <w:t>Objednatel je oprávněn na základě této smlouvy požadovat poskytování jak servisních služeb, které jsou specifikované v této příloze smlouvy, tak dalších specifických služeb nad rámec této uvedené přílohy, které jsou nutné pro zajištění potřebného diagnostického stavu vozidel (např po havárii …). Pak se jedná o plnění, které není předem konkrétně vymezené.</w:t>
      </w:r>
    </w:p>
    <w:p w14:paraId="2B80AE29" w14:textId="0E984F46" w:rsidR="005B0983" w:rsidRPr="00815509" w:rsidRDefault="008E2603" w:rsidP="00815509">
      <w:pPr>
        <w:pStyle w:val="l-L1"/>
        <w:keepNext w:val="0"/>
        <w:numPr>
          <w:ilvl w:val="2"/>
          <w:numId w:val="2"/>
        </w:numPr>
        <w:spacing w:before="120" w:after="120"/>
        <w:ind w:left="709" w:hanging="709"/>
        <w:contextualSpacing/>
        <w:jc w:val="both"/>
        <w:rPr>
          <w:rStyle w:val="l-L2Char"/>
          <w:rFonts w:cs="Arial"/>
          <w:b w:val="0"/>
          <w:szCs w:val="22"/>
          <w:lang w:eastAsia="en-US"/>
        </w:rPr>
      </w:pPr>
      <w:r w:rsidRPr="00815509">
        <w:rPr>
          <w:rStyle w:val="l-L2Char"/>
          <w:rFonts w:cs="Arial"/>
          <w:b w:val="0"/>
          <w:szCs w:val="22"/>
          <w:u w:val="none"/>
        </w:rPr>
        <w:t>Objednávky a jejich potvrzení ze strany poskytovatele budou realizovány následujícím způsobem.</w:t>
      </w:r>
    </w:p>
    <w:p w14:paraId="0425F9CA" w14:textId="0B9D78CA" w:rsidR="005B0983" w:rsidRPr="00815509" w:rsidRDefault="005B0983" w:rsidP="00815509">
      <w:pPr>
        <w:pStyle w:val="l-L1"/>
        <w:keepNext w:val="0"/>
        <w:numPr>
          <w:ilvl w:val="0"/>
          <w:numId w:val="4"/>
        </w:numPr>
        <w:spacing w:before="120" w:after="120"/>
        <w:ind w:left="1134" w:hanging="425"/>
        <w:contextualSpacing/>
        <w:jc w:val="both"/>
        <w:rPr>
          <w:rStyle w:val="l-L2Char"/>
          <w:rFonts w:cs="Arial"/>
          <w:b w:val="0"/>
          <w:szCs w:val="22"/>
          <w:lang w:eastAsia="en-US"/>
        </w:rPr>
      </w:pPr>
      <w:r w:rsidRPr="00815509">
        <w:rPr>
          <w:rStyle w:val="l-L2Char"/>
          <w:rFonts w:cs="Arial"/>
          <w:b w:val="0"/>
          <w:szCs w:val="22"/>
          <w:u w:val="none"/>
          <w:lang w:eastAsia="en-US"/>
        </w:rPr>
        <w:t>Objednatel vyzve písemně (včetně elektronické formy e-mailem) nebo telefonicky poskytovatele k dílčímu plnění servisních služeb, požadavek specifikuje v souladu s touto přílohou, pokud požadované plnění není obsaženo v této příloze, pak objednatel specifikuje požadavek sám vhodným způsobem.</w:t>
      </w:r>
    </w:p>
    <w:p w14:paraId="332F8698" w14:textId="40DE89F1" w:rsidR="005B0983" w:rsidRPr="00815509" w:rsidRDefault="005B0983" w:rsidP="00815509">
      <w:pPr>
        <w:pStyle w:val="l-L1"/>
        <w:keepNext w:val="0"/>
        <w:numPr>
          <w:ilvl w:val="0"/>
          <w:numId w:val="4"/>
        </w:numPr>
        <w:spacing w:before="120" w:after="120"/>
        <w:ind w:left="1134" w:hanging="425"/>
        <w:contextualSpacing/>
        <w:jc w:val="both"/>
        <w:rPr>
          <w:rStyle w:val="l-L2Char"/>
          <w:rFonts w:cs="Arial"/>
          <w:b w:val="0"/>
          <w:szCs w:val="22"/>
          <w:lang w:eastAsia="en-US"/>
        </w:rPr>
      </w:pPr>
      <w:r w:rsidRPr="00815509">
        <w:rPr>
          <w:rStyle w:val="l-L2Char"/>
          <w:rFonts w:cs="Arial"/>
          <w:b w:val="0"/>
          <w:szCs w:val="22"/>
          <w:u w:val="none"/>
          <w:lang w:eastAsia="en-US"/>
        </w:rPr>
        <w:t>V případě, že se vyskytnou události, které poskytovateli částečně nebo zcela znemožní plnění povinností dle této smlouvy, je povinen neprodleně, max. do dvou hodin (120 min.), od doručení objednávky, oznámit tuto skutečnost výše uvedeným způsobem objednateli. Neoznámí-li poskytovatel nemožnost plnění do dvou hodin od doručení objednávky (v době svých provozních hodin), má se za to, že objednávku přijímá a je případně odpovědný za prodlení s plněním.</w:t>
      </w:r>
    </w:p>
    <w:p w14:paraId="3E879D9C" w14:textId="2FEA0B76" w:rsidR="005B0983" w:rsidRPr="00815509" w:rsidRDefault="005B0983" w:rsidP="00815509">
      <w:pPr>
        <w:pStyle w:val="l-L1"/>
        <w:keepNext w:val="0"/>
        <w:numPr>
          <w:ilvl w:val="0"/>
          <w:numId w:val="4"/>
        </w:numPr>
        <w:spacing w:before="120" w:after="120"/>
        <w:ind w:left="1134" w:hanging="425"/>
        <w:contextualSpacing/>
        <w:jc w:val="both"/>
        <w:rPr>
          <w:rStyle w:val="l-L2Char"/>
          <w:rFonts w:cs="Arial"/>
          <w:b w:val="0"/>
          <w:szCs w:val="22"/>
          <w:lang w:eastAsia="en-US"/>
        </w:rPr>
      </w:pPr>
      <w:r w:rsidRPr="00815509">
        <w:rPr>
          <w:rStyle w:val="l-L2Char"/>
          <w:rFonts w:cs="Arial"/>
          <w:b w:val="0"/>
          <w:szCs w:val="22"/>
          <w:u w:val="none"/>
          <w:lang w:eastAsia="en-US"/>
        </w:rPr>
        <w:t xml:space="preserve">Poskytovatel objednávku, její specifikace včetně finanční hodnoty a termínu realizace vždy písemně potvrdí prostřednictvím zakázkového listu, který je objednateli předán při převzetí vozidla v místě plnění. Jedná se o závazné potvrzení objednaných servisních služeb. Objednatel má právo nabídku (zakázkový list) poskytovatele nepřijmout a v takovém případě k realizaci </w:t>
      </w:r>
      <w:r w:rsidRPr="00815509">
        <w:rPr>
          <w:rStyle w:val="l-L2Char"/>
          <w:rFonts w:cs="Arial"/>
          <w:b w:val="0"/>
          <w:szCs w:val="22"/>
          <w:u w:val="none"/>
          <w:lang w:eastAsia="en-US"/>
        </w:rPr>
        <w:lastRenderedPageBreak/>
        <w:t>dle</w:t>
      </w:r>
      <w:r w:rsidR="00815509">
        <w:rPr>
          <w:rStyle w:val="l-L2Char"/>
          <w:rFonts w:cs="Arial"/>
          <w:b w:val="0"/>
          <w:szCs w:val="22"/>
          <w:u w:val="none"/>
          <w:lang w:eastAsia="en-US"/>
        </w:rPr>
        <w:t> </w:t>
      </w:r>
      <w:r w:rsidRPr="00815509">
        <w:rPr>
          <w:rStyle w:val="l-L2Char"/>
          <w:rFonts w:cs="Arial"/>
          <w:b w:val="0"/>
          <w:szCs w:val="22"/>
          <w:u w:val="none"/>
          <w:lang w:eastAsia="en-US"/>
        </w:rPr>
        <w:t>objednávky nedojde. Objednatel je povinen poskytovateli písemně oznámit, že jeho nabídku nepřijímá, a to bez zbytečného odkladu.</w:t>
      </w:r>
    </w:p>
    <w:p w14:paraId="70EF9497" w14:textId="3D93026C" w:rsidR="008E2603" w:rsidRPr="00815509" w:rsidRDefault="005B0983" w:rsidP="00815509">
      <w:pPr>
        <w:pStyle w:val="l-L1"/>
        <w:keepNext w:val="0"/>
        <w:numPr>
          <w:ilvl w:val="2"/>
          <w:numId w:val="2"/>
        </w:numPr>
        <w:spacing w:before="120" w:after="120"/>
        <w:ind w:left="709" w:hanging="709"/>
        <w:contextualSpacing/>
        <w:jc w:val="both"/>
        <w:rPr>
          <w:rFonts w:ascii="Arial" w:hAnsi="Arial" w:cs="Arial"/>
          <w:b w:val="0"/>
          <w:szCs w:val="22"/>
        </w:rPr>
      </w:pPr>
      <w:r w:rsidRPr="00815509">
        <w:rPr>
          <w:rFonts w:ascii="Arial" w:hAnsi="Arial" w:cs="Arial"/>
          <w:b w:val="0"/>
          <w:szCs w:val="22"/>
          <w:u w:val="none"/>
        </w:rPr>
        <w:t>Potvrzení objednávky (zakázkový list) musí obsahovat minimálně tyto náležitosti:</w:t>
      </w:r>
    </w:p>
    <w:p w14:paraId="4BD0B416" w14:textId="2CF16892" w:rsidR="005B0983" w:rsidRPr="00815509" w:rsidRDefault="005E0DF5" w:rsidP="00815509">
      <w:pPr>
        <w:pStyle w:val="l-L1"/>
        <w:keepNext w:val="0"/>
        <w:numPr>
          <w:ilvl w:val="0"/>
          <w:numId w:val="5"/>
        </w:numPr>
        <w:spacing w:before="120" w:after="120"/>
        <w:ind w:left="1134" w:hanging="425"/>
        <w:contextualSpacing/>
        <w:jc w:val="both"/>
        <w:rPr>
          <w:rFonts w:ascii="Arial" w:hAnsi="Arial" w:cs="Arial"/>
          <w:b w:val="0"/>
          <w:szCs w:val="22"/>
        </w:rPr>
      </w:pPr>
      <w:r w:rsidRPr="00815509">
        <w:rPr>
          <w:rFonts w:ascii="Arial" w:hAnsi="Arial" w:cs="Arial"/>
          <w:b w:val="0"/>
          <w:szCs w:val="22"/>
          <w:u w:val="none"/>
        </w:rPr>
        <w:t>identifikace objednatele a poskytovatele;</w:t>
      </w:r>
    </w:p>
    <w:p w14:paraId="6B23684A" w14:textId="39E3019A" w:rsidR="005E0DF5" w:rsidRPr="00815509" w:rsidRDefault="005E0DF5" w:rsidP="00815509">
      <w:pPr>
        <w:pStyle w:val="l-L1"/>
        <w:keepNext w:val="0"/>
        <w:numPr>
          <w:ilvl w:val="0"/>
          <w:numId w:val="5"/>
        </w:numPr>
        <w:spacing w:before="120" w:after="120"/>
        <w:ind w:left="1134" w:hanging="425"/>
        <w:contextualSpacing/>
        <w:jc w:val="both"/>
        <w:rPr>
          <w:rFonts w:ascii="Arial" w:hAnsi="Arial" w:cs="Arial"/>
          <w:b w:val="0"/>
          <w:szCs w:val="22"/>
        </w:rPr>
      </w:pPr>
      <w:r w:rsidRPr="00815509">
        <w:rPr>
          <w:rFonts w:ascii="Arial" w:hAnsi="Arial" w:cs="Arial"/>
          <w:b w:val="0"/>
          <w:szCs w:val="22"/>
          <w:u w:val="none"/>
        </w:rPr>
        <w:t>specifikace vozidla, RZ, VIN kód;</w:t>
      </w:r>
    </w:p>
    <w:p w14:paraId="5EE05305" w14:textId="1367F4D6" w:rsidR="005E0DF5" w:rsidRPr="00815509" w:rsidRDefault="005E0DF5" w:rsidP="00815509">
      <w:pPr>
        <w:pStyle w:val="l-L1"/>
        <w:keepNext w:val="0"/>
        <w:numPr>
          <w:ilvl w:val="0"/>
          <w:numId w:val="5"/>
        </w:numPr>
        <w:spacing w:before="120" w:after="120"/>
        <w:ind w:left="1134" w:hanging="425"/>
        <w:contextualSpacing/>
        <w:jc w:val="both"/>
        <w:rPr>
          <w:rFonts w:ascii="Arial" w:hAnsi="Arial" w:cs="Arial"/>
          <w:b w:val="0"/>
          <w:szCs w:val="22"/>
        </w:rPr>
      </w:pPr>
      <w:r w:rsidRPr="00815509">
        <w:rPr>
          <w:rFonts w:ascii="Arial" w:hAnsi="Arial" w:cs="Arial"/>
          <w:b w:val="0"/>
          <w:szCs w:val="22"/>
          <w:u w:val="none"/>
        </w:rPr>
        <w:t>stav tachometru;</w:t>
      </w:r>
    </w:p>
    <w:p w14:paraId="2BCA009B" w14:textId="295903FF" w:rsidR="005E0DF5" w:rsidRPr="00815509" w:rsidRDefault="005E0DF5" w:rsidP="00815509">
      <w:pPr>
        <w:pStyle w:val="l-L1"/>
        <w:keepNext w:val="0"/>
        <w:numPr>
          <w:ilvl w:val="0"/>
          <w:numId w:val="5"/>
        </w:numPr>
        <w:spacing w:before="120" w:after="120"/>
        <w:ind w:left="1134" w:hanging="425"/>
        <w:contextualSpacing/>
        <w:jc w:val="both"/>
        <w:rPr>
          <w:rFonts w:ascii="Arial" w:hAnsi="Arial" w:cs="Arial"/>
          <w:b w:val="0"/>
          <w:szCs w:val="22"/>
        </w:rPr>
      </w:pPr>
      <w:r w:rsidRPr="00815509">
        <w:rPr>
          <w:rFonts w:ascii="Arial" w:hAnsi="Arial" w:cs="Arial"/>
          <w:b w:val="0"/>
          <w:szCs w:val="22"/>
          <w:u w:val="none"/>
        </w:rPr>
        <w:t>množství paliva v nádrži;</w:t>
      </w:r>
    </w:p>
    <w:p w14:paraId="0D8113A7" w14:textId="7B62CDC8" w:rsidR="005E0DF5" w:rsidRPr="00815509" w:rsidRDefault="005E0DF5" w:rsidP="00815509">
      <w:pPr>
        <w:pStyle w:val="l-L1"/>
        <w:keepNext w:val="0"/>
        <w:numPr>
          <w:ilvl w:val="0"/>
          <w:numId w:val="5"/>
        </w:numPr>
        <w:spacing w:before="120" w:after="120"/>
        <w:ind w:left="1134" w:hanging="425"/>
        <w:contextualSpacing/>
        <w:jc w:val="both"/>
        <w:rPr>
          <w:rFonts w:ascii="Arial" w:hAnsi="Arial" w:cs="Arial"/>
          <w:b w:val="0"/>
          <w:szCs w:val="22"/>
        </w:rPr>
      </w:pPr>
      <w:r w:rsidRPr="00815509">
        <w:rPr>
          <w:rFonts w:ascii="Arial" w:hAnsi="Arial" w:cs="Arial"/>
          <w:b w:val="0"/>
          <w:szCs w:val="22"/>
          <w:u w:val="none"/>
        </w:rPr>
        <w:t>popis předpokládané činnosti a předpokládaný termín zhotovení;</w:t>
      </w:r>
    </w:p>
    <w:p w14:paraId="591B6D1D" w14:textId="23456C3C" w:rsidR="003F3DE7" w:rsidRPr="00815509" w:rsidRDefault="005E0DF5" w:rsidP="00815509">
      <w:pPr>
        <w:pStyle w:val="l-L1"/>
        <w:keepNext w:val="0"/>
        <w:numPr>
          <w:ilvl w:val="0"/>
          <w:numId w:val="5"/>
        </w:numPr>
        <w:spacing w:before="120" w:after="120"/>
        <w:ind w:left="1134" w:hanging="425"/>
        <w:contextualSpacing/>
        <w:jc w:val="both"/>
        <w:rPr>
          <w:rFonts w:ascii="Arial" w:hAnsi="Arial" w:cs="Arial"/>
          <w:b w:val="0"/>
          <w:szCs w:val="22"/>
        </w:rPr>
      </w:pPr>
      <w:r w:rsidRPr="00815509">
        <w:rPr>
          <w:rFonts w:ascii="Arial" w:hAnsi="Arial" w:cs="Arial"/>
          <w:b w:val="0"/>
          <w:szCs w:val="22"/>
          <w:u w:val="none"/>
        </w:rPr>
        <w:t>vyčíslení předpokládané ceny servisu/opravy</w:t>
      </w:r>
      <w:r w:rsidR="00F52ED6" w:rsidRPr="00815509">
        <w:rPr>
          <w:rFonts w:ascii="Arial" w:hAnsi="Arial" w:cs="Arial"/>
          <w:b w:val="0"/>
          <w:szCs w:val="22"/>
          <w:u w:val="none"/>
        </w:rPr>
        <w:t>.</w:t>
      </w:r>
    </w:p>
    <w:p w14:paraId="2FE1E40F" w14:textId="77777777" w:rsidR="00F52ED6" w:rsidRPr="00815509" w:rsidRDefault="00F52ED6" w:rsidP="00815509">
      <w:pPr>
        <w:pStyle w:val="l-L1"/>
        <w:keepNext w:val="0"/>
        <w:numPr>
          <w:ilvl w:val="0"/>
          <w:numId w:val="0"/>
        </w:numPr>
        <w:spacing w:before="120" w:after="120"/>
        <w:contextualSpacing/>
        <w:jc w:val="both"/>
        <w:rPr>
          <w:rFonts w:ascii="Arial" w:hAnsi="Arial" w:cs="Arial"/>
          <w:b w:val="0"/>
          <w:szCs w:val="22"/>
        </w:rPr>
      </w:pPr>
    </w:p>
    <w:p w14:paraId="7A1A1081" w14:textId="6DB47D94" w:rsidR="003F3DE7" w:rsidRPr="00815509" w:rsidRDefault="004E51B1" w:rsidP="00815509">
      <w:pPr>
        <w:pStyle w:val="l-L1"/>
        <w:keepNext w:val="0"/>
        <w:numPr>
          <w:ilvl w:val="1"/>
          <w:numId w:val="2"/>
        </w:numPr>
        <w:tabs>
          <w:tab w:val="left" w:pos="567"/>
        </w:tabs>
        <w:spacing w:before="120" w:after="120"/>
        <w:ind w:hanging="786"/>
        <w:contextualSpacing/>
        <w:jc w:val="both"/>
        <w:rPr>
          <w:rStyle w:val="l-L2Char"/>
          <w:rFonts w:cs="Arial"/>
          <w:szCs w:val="22"/>
          <w:u w:val="none"/>
        </w:rPr>
      </w:pPr>
      <w:r w:rsidRPr="00815509">
        <w:rPr>
          <w:rStyle w:val="l-L2Char"/>
          <w:rFonts w:cs="Arial"/>
          <w:szCs w:val="22"/>
          <w:u w:val="none"/>
        </w:rPr>
        <w:t>Povinnosti</w:t>
      </w:r>
      <w:r w:rsidR="003F3DE7" w:rsidRPr="00815509">
        <w:rPr>
          <w:rStyle w:val="l-L2Char"/>
          <w:rFonts w:cs="Arial"/>
          <w:szCs w:val="22"/>
          <w:u w:val="none"/>
        </w:rPr>
        <w:t xml:space="preserve"> poskytovatele a objednatele </w:t>
      </w:r>
    </w:p>
    <w:p w14:paraId="54F8298F" w14:textId="77777777" w:rsidR="003F3DE7" w:rsidRPr="00815509" w:rsidRDefault="003F3DE7" w:rsidP="00815509">
      <w:pPr>
        <w:pStyle w:val="l-L1"/>
        <w:keepNext w:val="0"/>
        <w:numPr>
          <w:ilvl w:val="0"/>
          <w:numId w:val="0"/>
        </w:numPr>
        <w:tabs>
          <w:tab w:val="left" w:pos="567"/>
        </w:tabs>
        <w:spacing w:before="120" w:after="120"/>
        <w:ind w:left="786"/>
        <w:contextualSpacing/>
        <w:jc w:val="both"/>
        <w:rPr>
          <w:rStyle w:val="l-L2Char"/>
          <w:rFonts w:cs="Arial"/>
          <w:szCs w:val="22"/>
          <w:u w:val="none"/>
        </w:rPr>
      </w:pPr>
    </w:p>
    <w:p w14:paraId="6D0DEBEE" w14:textId="1862BE2F" w:rsidR="003F3DE7" w:rsidRPr="00815509" w:rsidRDefault="003F3DE7" w:rsidP="00815509">
      <w:pPr>
        <w:pStyle w:val="l-L1"/>
        <w:keepNext w:val="0"/>
        <w:numPr>
          <w:ilvl w:val="2"/>
          <w:numId w:val="2"/>
        </w:numPr>
        <w:spacing w:before="120" w:after="120"/>
        <w:ind w:left="709" w:hanging="709"/>
        <w:contextualSpacing/>
        <w:jc w:val="both"/>
        <w:rPr>
          <w:rFonts w:ascii="Arial" w:hAnsi="Arial" w:cs="Arial"/>
          <w:b w:val="0"/>
          <w:szCs w:val="22"/>
        </w:rPr>
      </w:pPr>
      <w:r w:rsidRPr="00815509">
        <w:rPr>
          <w:rStyle w:val="l-L2Char"/>
          <w:rFonts w:cs="Arial"/>
          <w:b w:val="0"/>
          <w:szCs w:val="22"/>
          <w:u w:val="none"/>
          <w:lang w:eastAsia="en-US"/>
        </w:rPr>
        <w:t xml:space="preserve">Lhůta </w:t>
      </w:r>
      <w:r w:rsidRPr="00815509">
        <w:rPr>
          <w:rFonts w:ascii="Arial" w:hAnsi="Arial" w:cs="Arial"/>
          <w:b w:val="0"/>
          <w:szCs w:val="22"/>
          <w:u w:val="none"/>
        </w:rPr>
        <w:t>pro zahájení poskytnutí servisních služeb činí v pracovních dnech maximálně 48 hodin a počíná běžet od okamžiku převzetí zakázkového listu objednatelem od</w:t>
      </w:r>
      <w:r w:rsidR="00815509">
        <w:rPr>
          <w:rFonts w:ascii="Arial" w:hAnsi="Arial" w:cs="Arial"/>
          <w:b w:val="0"/>
          <w:szCs w:val="22"/>
          <w:u w:val="none"/>
        </w:rPr>
        <w:t> </w:t>
      </w:r>
      <w:r w:rsidRPr="00815509">
        <w:rPr>
          <w:rFonts w:ascii="Arial" w:hAnsi="Arial" w:cs="Arial"/>
          <w:b w:val="0"/>
          <w:szCs w:val="22"/>
          <w:u w:val="none"/>
        </w:rPr>
        <w:t>poskytovatele a současně předáním vozu/ů objednatelem poskytovateli v místě plnění.</w:t>
      </w:r>
    </w:p>
    <w:p w14:paraId="38328F56" w14:textId="36AAFBD3" w:rsidR="002C16E8" w:rsidRPr="00815509" w:rsidRDefault="002C16E8" w:rsidP="00815509">
      <w:pPr>
        <w:pStyle w:val="l-L1"/>
        <w:keepNext w:val="0"/>
        <w:numPr>
          <w:ilvl w:val="2"/>
          <w:numId w:val="2"/>
        </w:numPr>
        <w:spacing w:before="120" w:after="120"/>
        <w:ind w:left="709" w:hanging="709"/>
        <w:contextualSpacing/>
        <w:jc w:val="both"/>
        <w:rPr>
          <w:rStyle w:val="l-L2Char"/>
          <w:rFonts w:cs="Arial"/>
          <w:b w:val="0"/>
          <w:szCs w:val="22"/>
          <w:lang w:eastAsia="en-US"/>
        </w:rPr>
      </w:pPr>
      <w:r w:rsidRPr="00815509">
        <w:rPr>
          <w:rFonts w:ascii="Arial" w:hAnsi="Arial" w:cs="Arial"/>
          <w:b w:val="0"/>
          <w:szCs w:val="22"/>
          <w:u w:val="none"/>
        </w:rPr>
        <w:t xml:space="preserve">V případě, že během plnění ze strany poskytovatele, tento zjistí jinou, v zakázkovém listu nespecifikovanou závadu, je povinen objednatele informovat ihned, jak takovou závazu zjistí. Objednatel se do 24 hodin </w:t>
      </w:r>
      <w:proofErr w:type="gramStart"/>
      <w:r w:rsidRPr="00815509">
        <w:rPr>
          <w:rFonts w:ascii="Arial" w:hAnsi="Arial" w:cs="Arial"/>
          <w:b w:val="0"/>
          <w:szCs w:val="22"/>
          <w:u w:val="none"/>
        </w:rPr>
        <w:t>vyjádří</w:t>
      </w:r>
      <w:proofErr w:type="gramEnd"/>
      <w:r w:rsidRPr="00815509">
        <w:rPr>
          <w:rFonts w:ascii="Arial" w:hAnsi="Arial" w:cs="Arial"/>
          <w:b w:val="0"/>
          <w:szCs w:val="22"/>
          <w:u w:val="none"/>
        </w:rPr>
        <w:t>, zda požaduje závadu odstranit či nikoliv a zajistí aktualizaci rozsahu požadovaných servisních služeb.</w:t>
      </w:r>
    </w:p>
    <w:p w14:paraId="4F5F472A" w14:textId="7BFB26D6" w:rsidR="003F3DE7" w:rsidRPr="00815509" w:rsidRDefault="003F3DE7" w:rsidP="00815509">
      <w:pPr>
        <w:pStyle w:val="l-L1"/>
        <w:keepNext w:val="0"/>
        <w:numPr>
          <w:ilvl w:val="2"/>
          <w:numId w:val="2"/>
        </w:numPr>
        <w:spacing w:before="120" w:after="120"/>
        <w:ind w:left="709" w:hanging="709"/>
        <w:contextualSpacing/>
        <w:jc w:val="both"/>
        <w:rPr>
          <w:rFonts w:ascii="Arial" w:hAnsi="Arial" w:cs="Arial"/>
          <w:b w:val="0"/>
          <w:szCs w:val="22"/>
        </w:rPr>
      </w:pPr>
      <w:r w:rsidRPr="00815509">
        <w:rPr>
          <w:rStyle w:val="l-L2Char"/>
          <w:rFonts w:cs="Arial"/>
          <w:b w:val="0"/>
          <w:szCs w:val="22"/>
          <w:u w:val="none"/>
        </w:rPr>
        <w:t xml:space="preserve">Poskytovatel </w:t>
      </w:r>
      <w:r w:rsidRPr="00815509">
        <w:rPr>
          <w:rFonts w:ascii="Arial" w:hAnsi="Arial" w:cs="Arial"/>
          <w:b w:val="0"/>
          <w:szCs w:val="22"/>
          <w:u w:val="none"/>
        </w:rPr>
        <w:t>bude při servisu a opravách používat schválené a kalibrované diagnostické zařízení, měřicí přístroje, nářadí a bude vždy dodržovat technologické postupy stanovené výrobcem vozidel. Při údržbě a opravách bude používat originální náhradní díly nebo díly, které jsou vyrobeny nezávislými výrobci a jsou kvalitativně rovnocenné s originálními díly (to vše tak, aby nebyla porušena záruka as výslovným souhlasem objednatele).</w:t>
      </w:r>
    </w:p>
    <w:p w14:paraId="1158E7E0" w14:textId="2D748537" w:rsidR="003F3DE7" w:rsidRPr="00815509" w:rsidRDefault="003F3DE7" w:rsidP="00815509">
      <w:pPr>
        <w:pStyle w:val="l-L1"/>
        <w:keepNext w:val="0"/>
        <w:numPr>
          <w:ilvl w:val="2"/>
          <w:numId w:val="2"/>
        </w:numPr>
        <w:spacing w:before="120" w:after="120"/>
        <w:ind w:left="709" w:hanging="709"/>
        <w:contextualSpacing/>
        <w:jc w:val="both"/>
        <w:rPr>
          <w:rFonts w:ascii="Arial" w:hAnsi="Arial" w:cs="Arial"/>
          <w:b w:val="0"/>
          <w:szCs w:val="22"/>
        </w:rPr>
      </w:pPr>
      <w:r w:rsidRPr="00815509">
        <w:rPr>
          <w:rStyle w:val="l-L2Char"/>
          <w:rFonts w:cs="Arial"/>
          <w:b w:val="0"/>
          <w:szCs w:val="22"/>
          <w:u w:val="none"/>
          <w:lang w:eastAsia="en-US"/>
        </w:rPr>
        <w:t>V případě</w:t>
      </w:r>
      <w:r w:rsidRPr="00815509">
        <w:rPr>
          <w:rFonts w:ascii="Arial" w:hAnsi="Arial" w:cs="Arial"/>
          <w:b w:val="0"/>
          <w:szCs w:val="22"/>
          <w:u w:val="none"/>
        </w:rPr>
        <w:t>, momentální nedostupnosti náhradních dílů nebo výskytu jiné nepředvídatelné skutečnosti, která bude bránit tomu, aby oprava byla provedena ve</w:t>
      </w:r>
      <w:r w:rsidR="00815509">
        <w:rPr>
          <w:rFonts w:ascii="Arial" w:hAnsi="Arial" w:cs="Arial"/>
          <w:b w:val="0"/>
          <w:szCs w:val="22"/>
          <w:u w:val="none"/>
        </w:rPr>
        <w:t> </w:t>
      </w:r>
      <w:r w:rsidRPr="00815509">
        <w:rPr>
          <w:rFonts w:ascii="Arial" w:hAnsi="Arial" w:cs="Arial"/>
          <w:b w:val="0"/>
          <w:szCs w:val="22"/>
          <w:u w:val="none"/>
        </w:rPr>
        <w:t>smluveném termínu, je poskytovatel povinen informovat objednatele ihned, jak nedostupnost dílu nebo nepředvídatelnou skutečnost zjistí.</w:t>
      </w:r>
    </w:p>
    <w:p w14:paraId="08FB65AB" w14:textId="4643A6BA" w:rsidR="003F3DE7" w:rsidRPr="00815509" w:rsidRDefault="003F3DE7" w:rsidP="00815509">
      <w:pPr>
        <w:pStyle w:val="l-L1"/>
        <w:keepNext w:val="0"/>
        <w:numPr>
          <w:ilvl w:val="2"/>
          <w:numId w:val="2"/>
        </w:numPr>
        <w:spacing w:before="120" w:after="120"/>
        <w:ind w:left="709" w:hanging="709"/>
        <w:contextualSpacing/>
        <w:jc w:val="both"/>
        <w:rPr>
          <w:rStyle w:val="l-L2Char"/>
          <w:rFonts w:cs="Arial"/>
          <w:b w:val="0"/>
          <w:szCs w:val="22"/>
          <w:lang w:eastAsia="en-US"/>
        </w:rPr>
      </w:pPr>
      <w:r w:rsidRPr="00815509">
        <w:rPr>
          <w:rStyle w:val="l-L2Char"/>
          <w:rFonts w:cs="Arial"/>
          <w:b w:val="0"/>
          <w:szCs w:val="22"/>
          <w:u w:val="none"/>
          <w:lang w:eastAsia="en-US"/>
        </w:rPr>
        <w:t xml:space="preserve">Poskytovatel se zavazuje provádět opravu drobných závad na vozidle ihned. </w:t>
      </w:r>
    </w:p>
    <w:p w14:paraId="39113629" w14:textId="687AC624" w:rsidR="003F3DE7" w:rsidRPr="00815509" w:rsidRDefault="003F3DE7" w:rsidP="00815509">
      <w:pPr>
        <w:pStyle w:val="l-L1"/>
        <w:keepNext w:val="0"/>
        <w:numPr>
          <w:ilvl w:val="2"/>
          <w:numId w:val="2"/>
        </w:numPr>
        <w:spacing w:before="120" w:after="120"/>
        <w:ind w:left="709" w:hanging="709"/>
        <w:contextualSpacing/>
        <w:jc w:val="both"/>
        <w:rPr>
          <w:rStyle w:val="l-L2Char"/>
          <w:rFonts w:cs="Arial"/>
          <w:b w:val="0"/>
          <w:szCs w:val="22"/>
          <w:lang w:eastAsia="en-US"/>
        </w:rPr>
      </w:pPr>
      <w:r w:rsidRPr="00815509">
        <w:rPr>
          <w:rStyle w:val="l-L2Char"/>
          <w:rFonts w:cs="Arial"/>
          <w:b w:val="0"/>
          <w:szCs w:val="22"/>
          <w:u w:val="none"/>
          <w:lang w:eastAsia="en-US"/>
        </w:rPr>
        <w:t>Poskytovatel se zavazuje zajistit pro objednatele dodržení mobility služebních vozů objednatele, tj. záruku doživotní mobility (u stávajícího vozového parku).</w:t>
      </w:r>
    </w:p>
    <w:p w14:paraId="49103B87" w14:textId="1D27D335" w:rsidR="003F3DE7" w:rsidRPr="00815509" w:rsidRDefault="003F3DE7" w:rsidP="00815509">
      <w:pPr>
        <w:pStyle w:val="l-L1"/>
        <w:keepNext w:val="0"/>
        <w:numPr>
          <w:ilvl w:val="2"/>
          <w:numId w:val="2"/>
        </w:numPr>
        <w:spacing w:before="120" w:after="120"/>
        <w:ind w:left="709" w:hanging="709"/>
        <w:contextualSpacing/>
        <w:jc w:val="both"/>
        <w:rPr>
          <w:rFonts w:ascii="Arial" w:hAnsi="Arial" w:cs="Arial"/>
          <w:b w:val="0"/>
          <w:szCs w:val="22"/>
        </w:rPr>
      </w:pPr>
      <w:r w:rsidRPr="00815509">
        <w:rPr>
          <w:rStyle w:val="l-L2Char"/>
          <w:rFonts w:cs="Arial"/>
          <w:b w:val="0"/>
          <w:szCs w:val="22"/>
          <w:u w:val="none"/>
          <w:lang w:eastAsia="en-US"/>
        </w:rPr>
        <w:t>Poskytovatel se zavazuje zajisti pro objednatele odtahovou službu.</w:t>
      </w:r>
    </w:p>
    <w:p w14:paraId="7970EB2D" w14:textId="53925BC1" w:rsidR="003F3DE7" w:rsidRPr="00815509" w:rsidRDefault="003F3DE7" w:rsidP="00815509">
      <w:pPr>
        <w:pStyle w:val="l-L1"/>
        <w:keepNext w:val="0"/>
        <w:numPr>
          <w:ilvl w:val="2"/>
          <w:numId w:val="2"/>
        </w:numPr>
        <w:spacing w:before="120" w:after="120"/>
        <w:ind w:left="709" w:hanging="709"/>
        <w:contextualSpacing/>
        <w:jc w:val="both"/>
        <w:rPr>
          <w:rStyle w:val="l-L2Char"/>
          <w:rFonts w:cs="Arial"/>
          <w:b w:val="0"/>
          <w:szCs w:val="22"/>
          <w:u w:val="none"/>
          <w:lang w:eastAsia="en-US"/>
        </w:rPr>
      </w:pPr>
      <w:r w:rsidRPr="00815509">
        <w:rPr>
          <w:rStyle w:val="l-L2Char"/>
          <w:rFonts w:cs="Arial"/>
          <w:b w:val="0"/>
          <w:szCs w:val="22"/>
          <w:u w:val="none"/>
          <w:lang w:eastAsia="en-US"/>
        </w:rPr>
        <w:t>Poskytovatel se zavazuje</w:t>
      </w:r>
      <w:r w:rsidR="001858BD" w:rsidRPr="00815509">
        <w:rPr>
          <w:rStyle w:val="l-L2Char"/>
          <w:rFonts w:cs="Arial"/>
          <w:b w:val="0"/>
          <w:szCs w:val="22"/>
          <w:u w:val="none"/>
          <w:lang w:eastAsia="en-US"/>
        </w:rPr>
        <w:t xml:space="preserve"> zajistit pro objednatele prodej a montáž doplňků vozidel.</w:t>
      </w:r>
    </w:p>
    <w:p w14:paraId="30D6F087" w14:textId="6A275928" w:rsidR="00F4228C" w:rsidRPr="00815509" w:rsidRDefault="00F4228C" w:rsidP="00815509">
      <w:pPr>
        <w:pStyle w:val="l-L1"/>
        <w:keepNext w:val="0"/>
        <w:numPr>
          <w:ilvl w:val="2"/>
          <w:numId w:val="2"/>
        </w:numPr>
        <w:spacing w:before="120" w:after="120"/>
        <w:ind w:left="709" w:hanging="709"/>
        <w:contextualSpacing/>
        <w:jc w:val="both"/>
        <w:rPr>
          <w:rStyle w:val="l-L2Char"/>
          <w:rFonts w:cs="Arial"/>
          <w:b w:val="0"/>
          <w:szCs w:val="22"/>
          <w:u w:val="none"/>
          <w:lang w:eastAsia="en-US"/>
        </w:rPr>
      </w:pPr>
      <w:r w:rsidRPr="00815509">
        <w:rPr>
          <w:rStyle w:val="l-L2Char"/>
          <w:rFonts w:cs="Arial"/>
          <w:b w:val="0"/>
          <w:szCs w:val="22"/>
          <w:u w:val="none"/>
          <w:lang w:eastAsia="en-US"/>
        </w:rPr>
        <w:t>Poskytovatel se zavazuje zajistit pro objednatele přípravu vozidel na STK a zjistit STK, včetně evidenčních kontrol a měření emisí.</w:t>
      </w:r>
    </w:p>
    <w:p w14:paraId="612254E8" w14:textId="1DE94DA4" w:rsidR="001858BD" w:rsidRPr="00815509" w:rsidRDefault="001858BD" w:rsidP="00815509">
      <w:pPr>
        <w:pStyle w:val="l-L1"/>
        <w:keepNext w:val="0"/>
        <w:numPr>
          <w:ilvl w:val="2"/>
          <w:numId w:val="2"/>
        </w:numPr>
        <w:spacing w:before="120" w:after="120"/>
        <w:ind w:left="709" w:hanging="851"/>
        <w:contextualSpacing/>
        <w:jc w:val="both"/>
        <w:rPr>
          <w:rStyle w:val="l-L2Char"/>
          <w:rFonts w:cs="Arial"/>
          <w:b w:val="0"/>
          <w:szCs w:val="22"/>
          <w:u w:val="none"/>
          <w:lang w:eastAsia="en-US"/>
        </w:rPr>
      </w:pPr>
      <w:r w:rsidRPr="00815509">
        <w:rPr>
          <w:rStyle w:val="l-L2Char"/>
          <w:rFonts w:cs="Arial"/>
          <w:b w:val="0"/>
          <w:szCs w:val="22"/>
          <w:u w:val="none"/>
          <w:lang w:eastAsia="en-US"/>
        </w:rPr>
        <w:t>Poskytovatel se zavazuje zajisti objednateli kontaktního technického servisního pracovníka, jehož jméno je uvedeno v čl. 4, odst. 4.3. této smlouvy.</w:t>
      </w:r>
    </w:p>
    <w:p w14:paraId="1A545749" w14:textId="0E5A709D" w:rsidR="001858BD" w:rsidRPr="00815509" w:rsidRDefault="001858BD" w:rsidP="00815509">
      <w:pPr>
        <w:pStyle w:val="l-L1"/>
        <w:keepNext w:val="0"/>
        <w:numPr>
          <w:ilvl w:val="2"/>
          <w:numId w:val="2"/>
        </w:numPr>
        <w:spacing w:before="120" w:after="120"/>
        <w:ind w:left="709" w:hanging="851"/>
        <w:contextualSpacing/>
        <w:jc w:val="both"/>
        <w:rPr>
          <w:rStyle w:val="l-L2Char"/>
          <w:rFonts w:cs="Arial"/>
          <w:b w:val="0"/>
          <w:szCs w:val="22"/>
          <w:u w:val="none"/>
          <w:lang w:eastAsia="en-US"/>
        </w:rPr>
      </w:pPr>
      <w:r w:rsidRPr="00815509">
        <w:rPr>
          <w:rStyle w:val="l-L2Char"/>
          <w:rFonts w:cs="Arial"/>
          <w:b w:val="0"/>
          <w:szCs w:val="22"/>
          <w:u w:val="none"/>
          <w:lang w:eastAsia="en-US"/>
        </w:rPr>
        <w:t>Poskytovatel se zavazuje zajistit parkovat převzaté vozy objednatele k servisu a opravě po celou dobu realizace zakázky takovým způsobem, aby byla vozidla chráněna před</w:t>
      </w:r>
      <w:r w:rsidR="00815509">
        <w:rPr>
          <w:rStyle w:val="l-L2Char"/>
          <w:rFonts w:cs="Arial"/>
          <w:b w:val="0"/>
          <w:szCs w:val="22"/>
          <w:u w:val="none"/>
          <w:lang w:eastAsia="en-US"/>
        </w:rPr>
        <w:t> </w:t>
      </w:r>
      <w:r w:rsidRPr="00815509">
        <w:rPr>
          <w:rStyle w:val="l-L2Char"/>
          <w:rFonts w:cs="Arial"/>
          <w:b w:val="0"/>
          <w:szCs w:val="22"/>
          <w:u w:val="none"/>
          <w:lang w:eastAsia="en-US"/>
        </w:rPr>
        <w:t>zcizením či poškozením třetích osob.</w:t>
      </w:r>
    </w:p>
    <w:p w14:paraId="76839C75" w14:textId="6F9DA306" w:rsidR="001858BD" w:rsidRPr="00815509" w:rsidRDefault="001858BD" w:rsidP="00815509">
      <w:pPr>
        <w:pStyle w:val="l-L1"/>
        <w:keepNext w:val="0"/>
        <w:numPr>
          <w:ilvl w:val="2"/>
          <w:numId w:val="2"/>
        </w:numPr>
        <w:spacing w:before="120" w:after="120"/>
        <w:ind w:left="709" w:hanging="851"/>
        <w:contextualSpacing/>
        <w:jc w:val="both"/>
        <w:rPr>
          <w:rStyle w:val="l-L2Char"/>
          <w:rFonts w:cs="Arial"/>
          <w:b w:val="0"/>
          <w:szCs w:val="22"/>
          <w:u w:val="none"/>
          <w:lang w:eastAsia="en-US"/>
        </w:rPr>
      </w:pPr>
      <w:r w:rsidRPr="00815509">
        <w:rPr>
          <w:rStyle w:val="l-L2Char"/>
          <w:rFonts w:cs="Arial"/>
          <w:b w:val="0"/>
          <w:szCs w:val="22"/>
          <w:u w:val="none"/>
          <w:lang w:eastAsia="en-US"/>
        </w:rPr>
        <w:t>Poskytovatel se zavazuje zajistit pro objednatele vyřizování pojistných událostí na</w:t>
      </w:r>
      <w:r w:rsidR="00815509">
        <w:rPr>
          <w:rStyle w:val="l-L2Char"/>
          <w:rFonts w:cs="Arial"/>
          <w:b w:val="0"/>
          <w:szCs w:val="22"/>
          <w:u w:val="none"/>
          <w:lang w:eastAsia="en-US"/>
        </w:rPr>
        <w:t> </w:t>
      </w:r>
      <w:r w:rsidRPr="00815509">
        <w:rPr>
          <w:rStyle w:val="l-L2Char"/>
          <w:rFonts w:cs="Arial"/>
          <w:b w:val="0"/>
          <w:szCs w:val="22"/>
          <w:u w:val="none"/>
          <w:lang w:eastAsia="en-US"/>
        </w:rPr>
        <w:t>místě přímo s pojišťovnou objednatele.</w:t>
      </w:r>
    </w:p>
    <w:p w14:paraId="04E34561" w14:textId="0D841046" w:rsidR="001858BD" w:rsidRPr="00815509" w:rsidRDefault="00466F2D" w:rsidP="00815509">
      <w:pPr>
        <w:pStyle w:val="l-L1"/>
        <w:keepNext w:val="0"/>
        <w:numPr>
          <w:ilvl w:val="2"/>
          <w:numId w:val="2"/>
        </w:numPr>
        <w:spacing w:before="120" w:after="120"/>
        <w:ind w:left="709" w:hanging="851"/>
        <w:contextualSpacing/>
        <w:jc w:val="both"/>
        <w:rPr>
          <w:rStyle w:val="l-L2Char"/>
          <w:rFonts w:cs="Arial"/>
          <w:b w:val="0"/>
          <w:szCs w:val="22"/>
          <w:u w:val="none"/>
          <w:lang w:eastAsia="en-US"/>
        </w:rPr>
      </w:pPr>
      <w:r w:rsidRPr="00815509">
        <w:rPr>
          <w:rStyle w:val="l-L2Char"/>
          <w:rFonts w:cs="Arial"/>
          <w:b w:val="0"/>
          <w:szCs w:val="22"/>
          <w:u w:val="none"/>
          <w:lang w:eastAsia="en-US"/>
        </w:rPr>
        <w:lastRenderedPageBreak/>
        <w:t>Poskytovatel je povinen informovat objednatele bez zbytečného odkladu o všech okolnostech, které by mohly být na překážku smlouvy a navrhovat řešení vedoucí k jejich odstranění.</w:t>
      </w:r>
    </w:p>
    <w:p w14:paraId="6F7ED122" w14:textId="7C9A95AC" w:rsidR="00466F2D" w:rsidRPr="00815509" w:rsidRDefault="00466F2D" w:rsidP="00815509">
      <w:pPr>
        <w:pStyle w:val="l-L1"/>
        <w:keepNext w:val="0"/>
        <w:numPr>
          <w:ilvl w:val="2"/>
          <w:numId w:val="2"/>
        </w:numPr>
        <w:spacing w:before="120" w:after="120"/>
        <w:ind w:left="709" w:hanging="851"/>
        <w:contextualSpacing/>
        <w:jc w:val="both"/>
        <w:rPr>
          <w:rStyle w:val="l-L2Char"/>
          <w:rFonts w:cs="Arial"/>
          <w:b w:val="0"/>
          <w:szCs w:val="22"/>
          <w:u w:val="none"/>
          <w:lang w:eastAsia="en-US"/>
        </w:rPr>
      </w:pPr>
      <w:r w:rsidRPr="00815509">
        <w:rPr>
          <w:rStyle w:val="l-L2Char"/>
          <w:rFonts w:cs="Arial"/>
          <w:b w:val="0"/>
          <w:szCs w:val="22"/>
          <w:u w:val="none"/>
          <w:lang w:eastAsia="en-US"/>
        </w:rPr>
        <w:t>Poskytovatel, i jeho poddodavatelé jsou povi</w:t>
      </w:r>
      <w:r w:rsidR="00AD67B1" w:rsidRPr="00815509">
        <w:rPr>
          <w:rStyle w:val="l-L2Char"/>
          <w:rFonts w:cs="Arial"/>
          <w:b w:val="0"/>
          <w:szCs w:val="22"/>
          <w:u w:val="none"/>
          <w:lang w:eastAsia="en-US"/>
        </w:rPr>
        <w:t>n</w:t>
      </w:r>
      <w:r w:rsidRPr="00815509">
        <w:rPr>
          <w:rStyle w:val="l-L2Char"/>
          <w:rFonts w:cs="Arial"/>
          <w:b w:val="0"/>
          <w:szCs w:val="22"/>
          <w:u w:val="none"/>
          <w:lang w:eastAsia="en-US"/>
        </w:rPr>
        <w:t>ni poskytnou subjektům provádějícím audit a kontrolu, zejména České republice – Státnímu pozemkovému úřadu a</w:t>
      </w:r>
      <w:r w:rsidR="00815509">
        <w:rPr>
          <w:rStyle w:val="l-L2Char"/>
          <w:rFonts w:cs="Arial"/>
          <w:b w:val="0"/>
          <w:szCs w:val="22"/>
          <w:u w:val="none"/>
          <w:lang w:eastAsia="en-US"/>
        </w:rPr>
        <w:t> </w:t>
      </w:r>
      <w:r w:rsidRPr="00815509">
        <w:rPr>
          <w:rStyle w:val="l-L2Char"/>
          <w:rFonts w:cs="Arial"/>
          <w:b w:val="0"/>
          <w:szCs w:val="22"/>
          <w:u w:val="none"/>
          <w:lang w:eastAsia="en-US"/>
        </w:rPr>
        <w:t>kontrolním orgánům dle zákona č. 320/2001 Sb.,</w:t>
      </w:r>
      <w:r w:rsidR="00815509">
        <w:rPr>
          <w:rStyle w:val="l-L2Char"/>
          <w:rFonts w:cs="Arial"/>
          <w:b w:val="0"/>
          <w:szCs w:val="22"/>
          <w:u w:val="none"/>
          <w:lang w:eastAsia="en-US"/>
        </w:rPr>
        <w:t xml:space="preserve"> </w:t>
      </w:r>
      <w:r w:rsidRPr="00815509">
        <w:rPr>
          <w:rStyle w:val="l-L2Char"/>
          <w:rFonts w:cs="Arial"/>
          <w:b w:val="0"/>
          <w:szCs w:val="22"/>
          <w:u w:val="none"/>
          <w:lang w:eastAsia="en-US"/>
        </w:rPr>
        <w:t>o finanční kontrole nezbytné informace týkající se jejich činností, které v rámci této smlouvy vykonávají.</w:t>
      </w:r>
    </w:p>
    <w:p w14:paraId="7E861498" w14:textId="5F518B07" w:rsidR="00466F2D" w:rsidRPr="00815509" w:rsidRDefault="00466F2D" w:rsidP="00815509">
      <w:pPr>
        <w:pStyle w:val="l-L1"/>
        <w:keepNext w:val="0"/>
        <w:numPr>
          <w:ilvl w:val="2"/>
          <w:numId w:val="2"/>
        </w:numPr>
        <w:spacing w:before="120" w:after="120"/>
        <w:ind w:left="709" w:hanging="851"/>
        <w:contextualSpacing/>
        <w:jc w:val="both"/>
        <w:rPr>
          <w:rStyle w:val="l-L2Char"/>
          <w:rFonts w:cs="Arial"/>
          <w:b w:val="0"/>
          <w:szCs w:val="22"/>
          <w:u w:val="none"/>
          <w:lang w:eastAsia="en-US"/>
        </w:rPr>
      </w:pPr>
      <w:r w:rsidRPr="00815509">
        <w:rPr>
          <w:rStyle w:val="l-L2Char"/>
          <w:rFonts w:cs="Arial"/>
          <w:b w:val="0"/>
          <w:szCs w:val="22"/>
          <w:u w:val="none"/>
          <w:lang w:eastAsia="en-US"/>
        </w:rPr>
        <w:t>Objednatel se zavazuje poskytovat poskytovateli veškerou potřebnou součinnost, zejména předávat svoje vozidla k provedení servisních služeb a přebírat zpět vozidla, na kterých byly servisní služby provedeny v ústně dohodnutých termínech a předávat poskytovateli případné podklady či včasné, pravdivé, úplné a přehledné informace.</w:t>
      </w:r>
    </w:p>
    <w:p w14:paraId="5912D83A" w14:textId="1011787E" w:rsidR="00466F2D" w:rsidRPr="00815509" w:rsidRDefault="00466F2D" w:rsidP="00815509">
      <w:pPr>
        <w:pStyle w:val="l-L1"/>
        <w:keepNext w:val="0"/>
        <w:numPr>
          <w:ilvl w:val="2"/>
          <w:numId w:val="2"/>
        </w:numPr>
        <w:spacing w:before="120" w:after="120"/>
        <w:ind w:left="709" w:hanging="851"/>
        <w:contextualSpacing/>
        <w:jc w:val="both"/>
        <w:rPr>
          <w:rStyle w:val="l-L2Char"/>
          <w:rFonts w:cs="Arial"/>
          <w:b w:val="0"/>
          <w:szCs w:val="22"/>
          <w:u w:val="none"/>
          <w:lang w:eastAsia="en-US"/>
        </w:rPr>
      </w:pPr>
      <w:r w:rsidRPr="00815509">
        <w:rPr>
          <w:rStyle w:val="l-L2Char"/>
          <w:rFonts w:cs="Arial"/>
          <w:b w:val="0"/>
          <w:szCs w:val="22"/>
          <w:u w:val="none"/>
          <w:lang w:eastAsia="en-US"/>
        </w:rPr>
        <w:t>Objednatel potvrdí řádné provedení služeb i jho částí podpisem protokolu provedení/převzetí služeb.</w:t>
      </w:r>
    </w:p>
    <w:p w14:paraId="094841EF" w14:textId="29792B12" w:rsidR="00466F2D" w:rsidRPr="00815509" w:rsidRDefault="00466F2D" w:rsidP="00815509">
      <w:pPr>
        <w:pStyle w:val="l-L1"/>
        <w:keepNext w:val="0"/>
        <w:numPr>
          <w:ilvl w:val="2"/>
          <w:numId w:val="2"/>
        </w:numPr>
        <w:spacing w:before="120" w:after="120"/>
        <w:ind w:left="709" w:hanging="851"/>
        <w:contextualSpacing/>
        <w:jc w:val="both"/>
        <w:rPr>
          <w:rStyle w:val="l-L2Char"/>
          <w:rFonts w:cs="Arial"/>
          <w:b w:val="0"/>
          <w:szCs w:val="22"/>
          <w:u w:val="none"/>
          <w:lang w:eastAsia="en-US"/>
        </w:rPr>
      </w:pPr>
      <w:r w:rsidRPr="00815509">
        <w:rPr>
          <w:rStyle w:val="l-L2Char"/>
          <w:rFonts w:cs="Arial"/>
          <w:b w:val="0"/>
          <w:szCs w:val="22"/>
          <w:u w:val="none"/>
          <w:lang w:eastAsia="en-US"/>
        </w:rPr>
        <w:t>Objednatel je povinen informovat poskytovatele o veškerých nových skutečnostech, jež by jakkoli mohly souviset a ovlivnit plnění závazků poskytovatele a kvalitu a účinnost takového plnění.</w:t>
      </w:r>
    </w:p>
    <w:p w14:paraId="70A80D7B" w14:textId="77777777" w:rsidR="003F3DE7" w:rsidRPr="00815509" w:rsidRDefault="003F3DE7" w:rsidP="00815509">
      <w:pPr>
        <w:pStyle w:val="l-L1"/>
        <w:keepNext w:val="0"/>
        <w:numPr>
          <w:ilvl w:val="0"/>
          <w:numId w:val="0"/>
        </w:numPr>
        <w:spacing w:before="120" w:after="120"/>
        <w:contextualSpacing/>
        <w:jc w:val="both"/>
        <w:rPr>
          <w:rFonts w:ascii="Arial" w:hAnsi="Arial" w:cs="Arial"/>
          <w:b w:val="0"/>
          <w:szCs w:val="22"/>
        </w:rPr>
      </w:pPr>
    </w:p>
    <w:sectPr w:rsidR="003F3DE7" w:rsidRPr="0081550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4199B" w14:textId="77777777" w:rsidR="001B0AC5" w:rsidRDefault="001B0AC5" w:rsidP="001B0AC5">
      <w:pPr>
        <w:spacing w:after="0" w:line="240" w:lineRule="auto"/>
      </w:pPr>
      <w:r>
        <w:separator/>
      </w:r>
    </w:p>
  </w:endnote>
  <w:endnote w:type="continuationSeparator" w:id="0">
    <w:p w14:paraId="1CC169B8" w14:textId="77777777" w:rsidR="001B0AC5" w:rsidRDefault="001B0AC5" w:rsidP="001B0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059742"/>
      <w:docPartObj>
        <w:docPartGallery w:val="Page Numbers (Bottom of Page)"/>
        <w:docPartUnique/>
      </w:docPartObj>
    </w:sdtPr>
    <w:sdtEndPr>
      <w:rPr>
        <w:sz w:val="24"/>
      </w:rPr>
    </w:sdtEndPr>
    <w:sdtContent>
      <w:p w14:paraId="2C646D96" w14:textId="77777777" w:rsidR="001B0AC5" w:rsidRPr="001B0AC5" w:rsidRDefault="001B0AC5">
        <w:pPr>
          <w:pStyle w:val="Zpat"/>
          <w:jc w:val="center"/>
          <w:rPr>
            <w:sz w:val="24"/>
          </w:rPr>
        </w:pPr>
        <w:r w:rsidRPr="001B0AC5">
          <w:rPr>
            <w:sz w:val="24"/>
          </w:rPr>
          <w:fldChar w:fldCharType="begin"/>
        </w:r>
        <w:r w:rsidRPr="001B0AC5">
          <w:rPr>
            <w:sz w:val="24"/>
          </w:rPr>
          <w:instrText>PAGE   \* MERGEFORMAT</w:instrText>
        </w:r>
        <w:r w:rsidRPr="001B0AC5">
          <w:rPr>
            <w:sz w:val="24"/>
          </w:rPr>
          <w:fldChar w:fldCharType="separate"/>
        </w:r>
        <w:r>
          <w:rPr>
            <w:noProof/>
            <w:sz w:val="24"/>
          </w:rPr>
          <w:t>2</w:t>
        </w:r>
        <w:r w:rsidRPr="001B0AC5">
          <w:rPr>
            <w:sz w:val="24"/>
          </w:rPr>
          <w:fldChar w:fldCharType="end"/>
        </w:r>
      </w:p>
    </w:sdtContent>
  </w:sdt>
  <w:p w14:paraId="23CCE252" w14:textId="77777777" w:rsidR="001B0AC5" w:rsidRDefault="001B0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7FDA5" w14:textId="77777777" w:rsidR="001B0AC5" w:rsidRDefault="001B0AC5" w:rsidP="001B0AC5">
      <w:pPr>
        <w:spacing w:after="0" w:line="240" w:lineRule="auto"/>
      </w:pPr>
      <w:r>
        <w:separator/>
      </w:r>
    </w:p>
  </w:footnote>
  <w:footnote w:type="continuationSeparator" w:id="0">
    <w:p w14:paraId="2AABA05C" w14:textId="77777777" w:rsidR="001B0AC5" w:rsidRDefault="001B0AC5" w:rsidP="001B0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CF56" w14:textId="2ED2008E" w:rsidR="0076235A" w:rsidRPr="0076235A" w:rsidRDefault="0076235A" w:rsidP="0076235A">
    <w:pPr>
      <w:pStyle w:val="l-L1"/>
      <w:keepNext w:val="0"/>
      <w:numPr>
        <w:ilvl w:val="0"/>
        <w:numId w:val="0"/>
      </w:numPr>
      <w:spacing w:before="120" w:after="120"/>
      <w:jc w:val="left"/>
      <w:rPr>
        <w:rFonts w:ascii="Arial" w:hAnsi="Arial" w:cs="Arial"/>
        <w:sz w:val="24"/>
        <w:u w:val="none"/>
      </w:rPr>
    </w:pPr>
    <w:r w:rsidRPr="0076235A">
      <w:rPr>
        <w:rFonts w:ascii="Arial" w:hAnsi="Arial" w:cs="Arial"/>
        <w:sz w:val="24"/>
        <w:u w:val="none"/>
      </w:rPr>
      <w:t>Příloha č. 1</w:t>
    </w:r>
    <w:r w:rsidR="005C0552">
      <w:rPr>
        <w:rFonts w:ascii="Arial" w:hAnsi="Arial" w:cs="Arial"/>
        <w:sz w:val="24"/>
        <w:u w:val="none"/>
      </w:rPr>
      <w:t xml:space="preserve"> Smlouvy</w:t>
    </w:r>
    <w:r w:rsidRPr="0076235A">
      <w:rPr>
        <w:rFonts w:ascii="Arial" w:hAnsi="Arial" w:cs="Arial"/>
        <w:sz w:val="24"/>
        <w:u w:val="none"/>
      </w:rPr>
      <w:t xml:space="preserve"> – Podrobná specifikace předmětu smlouvy</w:t>
    </w:r>
  </w:p>
  <w:p w14:paraId="096507DB" w14:textId="77777777" w:rsidR="0076235A" w:rsidRDefault="007623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3A3F"/>
    <w:multiLevelType w:val="multilevel"/>
    <w:tmpl w:val="F9EC738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B105CAD"/>
    <w:multiLevelType w:val="hybridMultilevel"/>
    <w:tmpl w:val="0BEC99C6"/>
    <w:lvl w:ilvl="0" w:tplc="D0C82FB8">
      <w:start w:val="1"/>
      <w:numFmt w:val="lowerLetter"/>
      <w:lvlText w:val="%1)"/>
      <w:lvlJc w:val="left"/>
      <w:pPr>
        <w:ind w:left="1429" w:hanging="360"/>
      </w:pPr>
      <w:rPr>
        <w:rFonts w:ascii="Arial" w:hAnsi="Arial" w:cs="Aria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20993FEC"/>
    <w:multiLevelType w:val="hybridMultilevel"/>
    <w:tmpl w:val="056414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2BB8749E"/>
    <w:multiLevelType w:val="multilevel"/>
    <w:tmpl w:val="6E9E0F7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244147781">
    <w:abstractNumId w:val="3"/>
  </w:num>
  <w:num w:numId="2" w16cid:durableId="91897770">
    <w:abstractNumId w:val="4"/>
  </w:num>
  <w:num w:numId="3" w16cid:durableId="1734767259">
    <w:abstractNumId w:val="0"/>
  </w:num>
  <w:num w:numId="4" w16cid:durableId="1854762671">
    <w:abstractNumId w:val="1"/>
  </w:num>
  <w:num w:numId="5" w16cid:durableId="1813711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33C"/>
    <w:rsid w:val="00045BFB"/>
    <w:rsid w:val="000B7093"/>
    <w:rsid w:val="001858BD"/>
    <w:rsid w:val="001B0AC5"/>
    <w:rsid w:val="001E179C"/>
    <w:rsid w:val="002C16E8"/>
    <w:rsid w:val="003F3DE7"/>
    <w:rsid w:val="00466F2D"/>
    <w:rsid w:val="004E51B1"/>
    <w:rsid w:val="005B0983"/>
    <w:rsid w:val="005C0552"/>
    <w:rsid w:val="005E0DF5"/>
    <w:rsid w:val="0076235A"/>
    <w:rsid w:val="00815509"/>
    <w:rsid w:val="00845250"/>
    <w:rsid w:val="008E2603"/>
    <w:rsid w:val="009925D3"/>
    <w:rsid w:val="00AD67B1"/>
    <w:rsid w:val="00B356D9"/>
    <w:rsid w:val="00C60DBF"/>
    <w:rsid w:val="00EA733C"/>
    <w:rsid w:val="00EE26A0"/>
    <w:rsid w:val="00F4228C"/>
    <w:rsid w:val="00F52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398D9"/>
  <w15:chartTrackingRefBased/>
  <w15:docId w15:val="{B8288215-0511-4EBA-AA54-6BBA704F2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733C"/>
    <w:pPr>
      <w:spacing w:after="120" w:line="280" w:lineRule="exact"/>
    </w:pPr>
    <w:rPr>
      <w:rFonts w:ascii="Arial" w:eastAsia="Times New Roman" w:hAnsi="Arial" w:cs="Times New Roman"/>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L1">
    <w:name w:val="Čl. - L1"/>
    <w:basedOn w:val="Normln"/>
    <w:link w:val="l-L1Char"/>
    <w:qFormat/>
    <w:rsid w:val="00EA733C"/>
    <w:pPr>
      <w:keepNext/>
      <w:numPr>
        <w:numId w:val="1"/>
      </w:numPr>
      <w:suppressAutoHyphens/>
      <w:spacing w:before="480" w:after="240" w:line="288" w:lineRule="auto"/>
      <w:ind w:left="4395"/>
      <w:jc w:val="center"/>
      <w:outlineLvl w:val="0"/>
    </w:pPr>
    <w:rPr>
      <w:rFonts w:ascii="Times New Roman" w:hAnsi="Times New Roman"/>
      <w:b/>
      <w:u w:val="single"/>
      <w:lang w:eastAsia="en-US"/>
    </w:rPr>
  </w:style>
  <w:style w:type="character" w:customStyle="1" w:styleId="l-L1Char">
    <w:name w:val="Čl. - L1 Char"/>
    <w:link w:val="l-L1"/>
    <w:rsid w:val="00EA733C"/>
    <w:rPr>
      <w:rFonts w:ascii="Times New Roman" w:eastAsia="Times New Roman" w:hAnsi="Times New Roman" w:cs="Times New Roman"/>
      <w:b/>
      <w:szCs w:val="24"/>
      <w:u w:val="single"/>
    </w:rPr>
  </w:style>
  <w:style w:type="paragraph" w:customStyle="1" w:styleId="l-L2">
    <w:name w:val="Čl - L2"/>
    <w:basedOn w:val="Normln"/>
    <w:link w:val="l-L2Char"/>
    <w:qFormat/>
    <w:rsid w:val="00EA733C"/>
    <w:pPr>
      <w:tabs>
        <w:tab w:val="num" w:pos="737"/>
      </w:tabs>
      <w:spacing w:after="0"/>
      <w:ind w:left="737" w:hanging="737"/>
      <w:jc w:val="both"/>
    </w:pPr>
  </w:style>
  <w:style w:type="character" w:customStyle="1" w:styleId="l-L2Char">
    <w:name w:val="Čl - L2 Char"/>
    <w:link w:val="l-L2"/>
    <w:rsid w:val="00EA733C"/>
    <w:rPr>
      <w:rFonts w:ascii="Arial" w:eastAsia="Times New Roman" w:hAnsi="Arial" w:cs="Times New Roman"/>
      <w:szCs w:val="24"/>
      <w:lang w:eastAsia="cs-CZ"/>
    </w:rPr>
  </w:style>
  <w:style w:type="paragraph" w:styleId="Zhlav">
    <w:name w:val="header"/>
    <w:basedOn w:val="Normln"/>
    <w:link w:val="ZhlavChar"/>
    <w:uiPriority w:val="99"/>
    <w:unhideWhenUsed/>
    <w:rsid w:val="001B0A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0AC5"/>
    <w:rPr>
      <w:rFonts w:ascii="Arial" w:eastAsia="Times New Roman" w:hAnsi="Arial" w:cs="Times New Roman"/>
      <w:szCs w:val="24"/>
      <w:lang w:eastAsia="cs-CZ"/>
    </w:rPr>
  </w:style>
  <w:style w:type="paragraph" w:styleId="Zpat">
    <w:name w:val="footer"/>
    <w:basedOn w:val="Normln"/>
    <w:link w:val="ZpatChar"/>
    <w:uiPriority w:val="99"/>
    <w:unhideWhenUsed/>
    <w:rsid w:val="001B0AC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0AC5"/>
    <w:rPr>
      <w:rFonts w:ascii="Arial" w:eastAsia="Times New Roman" w:hAnsi="Arial" w:cs="Times New Roman"/>
      <w:szCs w:val="24"/>
      <w:lang w:eastAsia="cs-CZ"/>
    </w:rPr>
  </w:style>
  <w:style w:type="paragraph" w:styleId="Textbubliny">
    <w:name w:val="Balloon Text"/>
    <w:basedOn w:val="Normln"/>
    <w:link w:val="TextbublinyChar"/>
    <w:uiPriority w:val="99"/>
    <w:semiHidden/>
    <w:unhideWhenUsed/>
    <w:rsid w:val="001B0A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B0AC5"/>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5E0DF5"/>
    <w:rPr>
      <w:sz w:val="16"/>
      <w:szCs w:val="16"/>
    </w:rPr>
  </w:style>
  <w:style w:type="paragraph" w:styleId="Textkomente">
    <w:name w:val="annotation text"/>
    <w:basedOn w:val="Normln"/>
    <w:link w:val="TextkomenteChar"/>
    <w:uiPriority w:val="99"/>
    <w:semiHidden/>
    <w:unhideWhenUsed/>
    <w:rsid w:val="005E0DF5"/>
    <w:pPr>
      <w:spacing w:line="240" w:lineRule="auto"/>
    </w:pPr>
    <w:rPr>
      <w:sz w:val="20"/>
      <w:szCs w:val="20"/>
    </w:rPr>
  </w:style>
  <w:style w:type="character" w:customStyle="1" w:styleId="TextkomenteChar">
    <w:name w:val="Text komentáře Char"/>
    <w:basedOn w:val="Standardnpsmoodstavce"/>
    <w:link w:val="Textkomente"/>
    <w:uiPriority w:val="99"/>
    <w:semiHidden/>
    <w:rsid w:val="005E0DF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E0DF5"/>
    <w:rPr>
      <w:b/>
      <w:bCs/>
    </w:rPr>
  </w:style>
  <w:style w:type="character" w:customStyle="1" w:styleId="PedmtkomenteChar">
    <w:name w:val="Předmět komentáře Char"/>
    <w:basedOn w:val="TextkomenteChar"/>
    <w:link w:val="Pedmtkomente"/>
    <w:uiPriority w:val="99"/>
    <w:semiHidden/>
    <w:rsid w:val="005E0DF5"/>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3</Pages>
  <Words>972</Words>
  <Characters>5741</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Lauranová Lucie</dc:creator>
  <cp:keywords/>
  <dc:description/>
  <cp:lastModifiedBy>Jedličková Iveta Bc.</cp:lastModifiedBy>
  <cp:revision>17</cp:revision>
  <cp:lastPrinted>2024-03-11T08:34:00Z</cp:lastPrinted>
  <dcterms:created xsi:type="dcterms:W3CDTF">2018-09-20T12:43:00Z</dcterms:created>
  <dcterms:modified xsi:type="dcterms:W3CDTF">2024-03-11T08:34:00Z</dcterms:modified>
</cp:coreProperties>
</file>